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D2" w:rsidRPr="003F28B9" w:rsidRDefault="008C56D2" w:rsidP="008C56D2">
      <w:pPr>
        <w:spacing w:after="160" w:line="259" w:lineRule="auto"/>
        <w:jc w:val="center"/>
        <w:rPr>
          <w:rFonts w:ascii="Trebuchet MS" w:hAnsi="Trebuchet MS"/>
          <w:b/>
          <w:sz w:val="32"/>
          <w:szCs w:val="24"/>
        </w:rPr>
      </w:pPr>
      <w:bookmarkStart w:id="0" w:name="_GoBack"/>
      <w:bookmarkEnd w:id="0"/>
      <w:r w:rsidRPr="000A5FC6">
        <w:rPr>
          <w:rFonts w:ascii="Trebuchet MS" w:hAnsi="Trebuchet MS"/>
          <w:b/>
          <w:caps/>
          <w:sz w:val="32"/>
          <w:szCs w:val="24"/>
        </w:rPr>
        <w:t>Executive Summary</w:t>
      </w:r>
    </w:p>
    <w:p w:rsidR="008C56D2" w:rsidRPr="007213DA" w:rsidRDefault="008C56D2" w:rsidP="008C56D2">
      <w:pPr>
        <w:spacing w:before="100" w:beforeAutospacing="1" w:after="100" w:afterAutospacing="1"/>
        <w:rPr>
          <w:rFonts w:ascii="Trebuchet MS" w:eastAsia="Times New Roman" w:hAnsi="Trebuchet MS" w:cs="Times New Roman"/>
        </w:rPr>
      </w:pPr>
      <w:r w:rsidRPr="007213DA">
        <w:rPr>
          <w:rFonts w:ascii="Trebuchet MS" w:eastAsia="Times New Roman" w:hAnsi="Trebuchet MS"/>
          <w:b/>
          <w:bCs/>
          <w:sz w:val="28"/>
          <w:szCs w:val="28"/>
        </w:rPr>
        <w:t>Course Title:</w:t>
      </w:r>
      <w:r w:rsidRPr="007213DA">
        <w:rPr>
          <w:rFonts w:ascii="Trebuchet MS" w:eastAsia="Times New Roman" w:hAnsi="Trebuchet MS"/>
          <w:i/>
          <w:iCs/>
          <w:sz w:val="28"/>
          <w:szCs w:val="28"/>
        </w:rPr>
        <w:t xml:space="preserve"> </w:t>
      </w:r>
      <w:r>
        <w:rPr>
          <w:rFonts w:ascii="Trebuchet MS" w:eastAsia="Times New Roman" w:hAnsi="Trebuchet MS"/>
          <w:i/>
          <w:iCs/>
          <w:sz w:val="28"/>
          <w:szCs w:val="28"/>
        </w:rPr>
        <w:t>CA Consistency in Determining Findings</w:t>
      </w:r>
      <w:r w:rsidRPr="007213DA">
        <w:rPr>
          <w:rFonts w:ascii="Trebuchet MS" w:eastAsia="Times New Roman" w:hAnsi="Trebuchet MS"/>
          <w:i/>
          <w:iCs/>
          <w:sz w:val="28"/>
          <w:szCs w:val="28"/>
        </w:rPr>
        <w:t xml:space="preserve">: </w:t>
      </w:r>
      <w:r>
        <w:rPr>
          <w:rFonts w:ascii="Trebuchet MS" w:eastAsia="Times New Roman" w:hAnsi="Trebuchet MS"/>
          <w:i/>
          <w:iCs/>
          <w:sz w:val="28"/>
          <w:szCs w:val="28"/>
        </w:rPr>
        <w:t>Instructor-Led Skill Building Training</w:t>
      </w:r>
    </w:p>
    <w:p w:rsidR="008C56D2" w:rsidRPr="00CE737F" w:rsidRDefault="008C56D2" w:rsidP="008C56D2">
      <w:pPr>
        <w:spacing w:before="100" w:beforeAutospacing="1" w:after="100" w:afterAutospacing="1"/>
        <w:rPr>
          <w:rFonts w:ascii="Trebuchet MS" w:eastAsia="Times New Roman" w:hAnsi="Trebuchet MS" w:cs="Times New Roman"/>
          <w:sz w:val="23"/>
          <w:szCs w:val="23"/>
        </w:rPr>
      </w:pP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In this </w:t>
      </w:r>
      <w:r>
        <w:rPr>
          <w:rFonts w:ascii="Trebuchet MS" w:eastAsia="Times New Roman" w:hAnsi="Trebuchet MS" w:cs="Times New Roman"/>
          <w:sz w:val="23"/>
          <w:szCs w:val="23"/>
        </w:rPr>
        <w:t>hands-</w:t>
      </w:r>
      <w:r w:rsidRPr="00CE737F">
        <w:rPr>
          <w:rFonts w:ascii="Trebuchet MS" w:eastAsia="Times New Roman" w:hAnsi="Trebuchet MS" w:cs="Times New Roman"/>
          <w:sz w:val="23"/>
          <w:szCs w:val="23"/>
        </w:rPr>
        <w:t>on and engaging advance</w:t>
      </w:r>
      <w:r>
        <w:rPr>
          <w:rFonts w:ascii="Trebuchet MS" w:eastAsia="Times New Roman" w:hAnsi="Trebuchet MS" w:cs="Times New Roman"/>
          <w:sz w:val="23"/>
          <w:szCs w:val="23"/>
        </w:rPr>
        <w:t>d</w:t>
      </w: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 training, participants receive the opportunity to build upon the foundations learned from the eLearning and practice determining findings to create consistency throughout the </w:t>
      </w:r>
      <w:r>
        <w:rPr>
          <w:rFonts w:ascii="Trebuchet MS" w:eastAsia="Times New Roman" w:hAnsi="Trebuchet MS" w:cs="Times New Roman"/>
          <w:sz w:val="23"/>
          <w:szCs w:val="23"/>
        </w:rPr>
        <w:t>s</w:t>
      </w: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tate. This training is packed with scenarios to help </w:t>
      </w:r>
      <w:r>
        <w:rPr>
          <w:rFonts w:ascii="Trebuchet MS" w:eastAsia="Times New Roman" w:hAnsi="Trebuchet MS" w:cs="Times New Roman"/>
          <w:sz w:val="23"/>
          <w:szCs w:val="23"/>
        </w:rPr>
        <w:t xml:space="preserve">participants work through the </w:t>
      </w:r>
      <w:r w:rsidRPr="005C569C">
        <w:rPr>
          <w:rFonts w:ascii="Trebuchet MS" w:eastAsia="Times New Roman" w:hAnsi="Trebuchet MS" w:cs="Times New Roman"/>
          <w:i/>
          <w:sz w:val="23"/>
          <w:szCs w:val="23"/>
        </w:rPr>
        <w:t>California APS Standards for Consistency in Determining Findings Matrix</w:t>
      </w: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 and better understand the </w:t>
      </w:r>
      <w:r>
        <w:rPr>
          <w:rFonts w:ascii="Trebuchet MS" w:eastAsia="Times New Roman" w:hAnsi="Trebuchet MS" w:cs="Times New Roman"/>
          <w:sz w:val="23"/>
          <w:szCs w:val="23"/>
        </w:rPr>
        <w:t>f</w:t>
      </w: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indings </w:t>
      </w:r>
      <w:r>
        <w:rPr>
          <w:rFonts w:ascii="Trebuchet MS" w:eastAsia="Times New Roman" w:hAnsi="Trebuchet MS" w:cs="Times New Roman"/>
          <w:sz w:val="23"/>
          <w:szCs w:val="23"/>
        </w:rPr>
        <w:t>s</w:t>
      </w: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tandards set forth in the </w:t>
      </w:r>
      <w:r w:rsidRPr="005C569C">
        <w:rPr>
          <w:rFonts w:ascii="Trebuchet MS" w:eastAsia="Times New Roman" w:hAnsi="Trebuchet MS" w:cs="Times New Roman"/>
          <w:i/>
          <w:sz w:val="23"/>
          <w:szCs w:val="23"/>
        </w:rPr>
        <w:t>Guiding Principles for Consistency in Determining Findings</w:t>
      </w:r>
      <w:r w:rsidRPr="00CE737F">
        <w:rPr>
          <w:rFonts w:ascii="Trebuchet MS" w:eastAsia="Times New Roman" w:hAnsi="Trebuchet MS" w:cs="Times New Roman"/>
          <w:sz w:val="23"/>
          <w:szCs w:val="23"/>
        </w:rPr>
        <w:t>. This skill building training utilizes peer review</w:t>
      </w:r>
      <w:r>
        <w:rPr>
          <w:rFonts w:ascii="Trebuchet MS" w:eastAsia="Times New Roman" w:hAnsi="Trebuchet MS" w:cs="Times New Roman"/>
          <w:sz w:val="23"/>
          <w:szCs w:val="23"/>
        </w:rPr>
        <w:t>,</w:t>
      </w: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 as well as individual critical thinking</w:t>
      </w:r>
      <w:r>
        <w:rPr>
          <w:rFonts w:ascii="Trebuchet MS" w:eastAsia="Times New Roman" w:hAnsi="Trebuchet MS" w:cs="Times New Roman"/>
          <w:sz w:val="23"/>
          <w:szCs w:val="23"/>
        </w:rPr>
        <w:t>,</w:t>
      </w: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 in order to develop confidence in APS professionals when making a determination. </w:t>
      </w:r>
    </w:p>
    <w:p w:rsidR="008C56D2" w:rsidRPr="00CE737F" w:rsidRDefault="008C56D2" w:rsidP="008C56D2">
      <w:pPr>
        <w:spacing w:before="100" w:beforeAutospacing="1" w:after="100" w:afterAutospacing="1"/>
        <w:rPr>
          <w:rFonts w:ascii="Trebuchet MS" w:eastAsia="Times New Roman" w:hAnsi="Trebuchet MS" w:cs="Times New Roman"/>
          <w:sz w:val="23"/>
          <w:szCs w:val="23"/>
        </w:rPr>
      </w:pPr>
      <w:r w:rsidRPr="00CE737F">
        <w:rPr>
          <w:rFonts w:ascii="Trebuchet MS" w:eastAsia="Times New Roman" w:hAnsi="Trebuchet MS" w:cs="Times New Roman"/>
          <w:sz w:val="23"/>
          <w:szCs w:val="23"/>
        </w:rPr>
        <w:t>The following instructional strategies are used: lecture segments; interactive activities/exercises (e.g. small group discussion and peer review); question/answer periods; PowerPoint slides; Participant Manual (encourages self-questioning and interactio</w:t>
      </w:r>
      <w:r>
        <w:rPr>
          <w:rFonts w:ascii="Trebuchet MS" w:eastAsia="Times New Roman" w:hAnsi="Trebuchet MS" w:cs="Times New Roman"/>
          <w:sz w:val="23"/>
          <w:szCs w:val="23"/>
        </w:rPr>
        <w:t>n with the content information).</w:t>
      </w: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 </w:t>
      </w:r>
    </w:p>
    <w:p w:rsidR="008C56D2" w:rsidRPr="00CE737F" w:rsidRDefault="008C56D2" w:rsidP="008C56D2">
      <w:pPr>
        <w:spacing w:before="100" w:beforeAutospacing="1" w:after="100" w:afterAutospacing="1"/>
        <w:rPr>
          <w:rFonts w:ascii="Trebuchet MS" w:hAnsi="Trebuchet MS"/>
          <w:sz w:val="23"/>
          <w:szCs w:val="23"/>
        </w:rPr>
      </w:pPr>
      <w:r w:rsidRPr="00CE737F">
        <w:rPr>
          <w:rFonts w:ascii="Trebuchet MS" w:hAnsi="Trebuchet MS"/>
          <w:b/>
          <w:sz w:val="23"/>
          <w:szCs w:val="23"/>
        </w:rPr>
        <w:t>Course Requirements:</w:t>
      </w:r>
      <w:r w:rsidRPr="00CE737F">
        <w:rPr>
          <w:rFonts w:ascii="Trebuchet MS" w:hAnsi="Trebuchet MS"/>
          <w:sz w:val="23"/>
          <w:szCs w:val="23"/>
        </w:rPr>
        <w:t xml:space="preserve"> This instructor-led skill-building session was developed as a blended model, designed to be used to practice and reinforce the skills and information presented in the </w:t>
      </w:r>
      <w:r w:rsidRPr="005C569C">
        <w:rPr>
          <w:rFonts w:ascii="Trebuchet MS" w:hAnsi="Trebuchet MS"/>
          <w:i/>
          <w:sz w:val="23"/>
          <w:szCs w:val="23"/>
        </w:rPr>
        <w:t xml:space="preserve">CA Consistency in Determining Findings eLearning </w:t>
      </w:r>
      <w:r>
        <w:rPr>
          <w:rFonts w:ascii="Trebuchet MS" w:hAnsi="Trebuchet MS"/>
          <w:sz w:val="23"/>
          <w:szCs w:val="23"/>
        </w:rPr>
        <w:t xml:space="preserve">found at </w:t>
      </w:r>
      <w:hyperlink r:id="rId5" w:history="1">
        <w:r>
          <w:rPr>
            <w:rStyle w:val="Hyperlink"/>
          </w:rPr>
          <w:t>https://theacademy.sdsu.edu/programs/apswi/advanced-training/</w:t>
        </w:r>
      </w:hyperlink>
      <w:r>
        <w:t xml:space="preserve">. </w:t>
      </w:r>
      <w:r w:rsidRPr="00CE737F">
        <w:rPr>
          <w:rFonts w:ascii="Trebuchet MS" w:hAnsi="Trebuchet MS"/>
          <w:sz w:val="23"/>
          <w:szCs w:val="23"/>
        </w:rPr>
        <w:t xml:space="preserve">Participants shall complete the eLearning prior to attending. It is highly encouraged that participants have completed Modules </w:t>
      </w:r>
      <w:r>
        <w:rPr>
          <w:rFonts w:ascii="Trebuchet MS" w:hAnsi="Trebuchet MS"/>
          <w:sz w:val="23"/>
          <w:szCs w:val="23"/>
        </w:rPr>
        <w:t>#</w:t>
      </w:r>
      <w:r w:rsidRPr="00CE737F">
        <w:rPr>
          <w:rFonts w:ascii="Trebuchet MS" w:hAnsi="Trebuchet MS"/>
          <w:sz w:val="23"/>
          <w:szCs w:val="23"/>
        </w:rPr>
        <w:t xml:space="preserve">9 (Communication and Interviewing), </w:t>
      </w:r>
      <w:r>
        <w:rPr>
          <w:rFonts w:ascii="Trebuchet MS" w:hAnsi="Trebuchet MS"/>
          <w:sz w:val="23"/>
          <w:szCs w:val="23"/>
        </w:rPr>
        <w:t>#</w:t>
      </w:r>
      <w:r w:rsidRPr="00CE737F">
        <w:rPr>
          <w:rFonts w:ascii="Trebuchet MS" w:hAnsi="Trebuchet MS"/>
          <w:sz w:val="23"/>
          <w:szCs w:val="23"/>
        </w:rPr>
        <w:t>15 (Documentation</w:t>
      </w:r>
      <w:r>
        <w:rPr>
          <w:rFonts w:ascii="Trebuchet MS" w:hAnsi="Trebuchet MS"/>
          <w:sz w:val="23"/>
          <w:szCs w:val="23"/>
        </w:rPr>
        <w:t xml:space="preserve"> and Report Writing) and</w:t>
      </w:r>
      <w:r w:rsidRPr="00CE737F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#</w:t>
      </w:r>
      <w:r w:rsidRPr="00CE737F">
        <w:rPr>
          <w:rFonts w:ascii="Trebuchet MS" w:hAnsi="Trebuchet MS"/>
          <w:sz w:val="23"/>
          <w:szCs w:val="23"/>
        </w:rPr>
        <w:t xml:space="preserve">16 (Investigation First Steps) of the NAPSA Core Competency Curriculum prior to attending.   </w:t>
      </w:r>
    </w:p>
    <w:p w:rsidR="008C56D2" w:rsidRPr="00CE737F" w:rsidRDefault="008C56D2" w:rsidP="008C56D2">
      <w:pPr>
        <w:pStyle w:val="NoSpacing"/>
        <w:rPr>
          <w:rFonts w:ascii="Trebuchet MS" w:hAnsi="Trebuchet MS" w:cs="Times New Roman"/>
          <w:b/>
          <w:sz w:val="24"/>
          <w:szCs w:val="24"/>
        </w:rPr>
      </w:pPr>
      <w:r w:rsidRPr="00CE737F">
        <w:rPr>
          <w:rFonts w:ascii="Trebuchet MS" w:hAnsi="Trebuchet MS"/>
          <w:b/>
          <w:sz w:val="24"/>
          <w:szCs w:val="24"/>
        </w:rPr>
        <w:t xml:space="preserve">Outcome Objectives for Participants: </w:t>
      </w:r>
    </w:p>
    <w:p w:rsidR="008C56D2" w:rsidRPr="00CE737F" w:rsidRDefault="008C56D2" w:rsidP="008C56D2">
      <w:pPr>
        <w:pStyle w:val="NoSpacing"/>
        <w:rPr>
          <w:rFonts w:ascii="Trebuchet MS" w:hAnsi="Trebuchet MS" w:cs="Times New Roman"/>
          <w:sz w:val="24"/>
          <w:szCs w:val="24"/>
        </w:rPr>
      </w:pPr>
      <w:r w:rsidRPr="00CE737F">
        <w:rPr>
          <w:rFonts w:ascii="Trebuchet MS" w:hAnsi="Trebuchet MS" w:cs="Times New Roman"/>
          <w:sz w:val="24"/>
          <w:szCs w:val="24"/>
        </w:rPr>
        <w:t xml:space="preserve">By the end of this training, participants will be able to: </w:t>
      </w:r>
    </w:p>
    <w:p w:rsidR="008C56D2" w:rsidRPr="00CE737F" w:rsidRDefault="008C56D2" w:rsidP="008C56D2">
      <w:pPr>
        <w:pStyle w:val="NoSpacing"/>
        <w:numPr>
          <w:ilvl w:val="0"/>
          <w:numId w:val="1"/>
        </w:numPr>
        <w:rPr>
          <w:rFonts w:ascii="Trebuchet MS" w:eastAsiaTheme="minorHAnsi" w:hAnsi="Trebuchet MS" w:cstheme="minorBidi"/>
          <w:sz w:val="23"/>
          <w:szCs w:val="23"/>
        </w:rPr>
      </w:pPr>
      <w:r w:rsidRPr="00CE737F">
        <w:rPr>
          <w:rFonts w:ascii="Trebuchet MS" w:hAnsi="Trebuchet MS"/>
          <w:sz w:val="23"/>
          <w:szCs w:val="23"/>
        </w:rPr>
        <w:t xml:space="preserve">Determine potential abuse by identifying the abuse indicators, using the </w:t>
      </w:r>
      <w:r w:rsidRPr="005C569C">
        <w:rPr>
          <w:rFonts w:ascii="Trebuchet MS" w:eastAsia="Times New Roman" w:hAnsi="Trebuchet MS" w:cs="Times New Roman"/>
          <w:i/>
          <w:sz w:val="23"/>
          <w:szCs w:val="23"/>
        </w:rPr>
        <w:t>CA APS Standards for Consistency in Determining Findings Matrix</w:t>
      </w:r>
      <w:r w:rsidRPr="00CE737F">
        <w:rPr>
          <w:rFonts w:ascii="Trebuchet MS" w:eastAsia="Times New Roman" w:hAnsi="Trebuchet MS" w:cs="Times New Roman"/>
          <w:sz w:val="23"/>
          <w:szCs w:val="23"/>
        </w:rPr>
        <w:t>.</w:t>
      </w:r>
    </w:p>
    <w:p w:rsidR="008C56D2" w:rsidRPr="00CE737F" w:rsidRDefault="008C56D2" w:rsidP="008C56D2">
      <w:pPr>
        <w:pStyle w:val="NoSpacing"/>
        <w:numPr>
          <w:ilvl w:val="0"/>
          <w:numId w:val="1"/>
        </w:numPr>
        <w:rPr>
          <w:rFonts w:ascii="Trebuchet MS" w:eastAsiaTheme="minorHAnsi" w:hAnsi="Trebuchet MS" w:cstheme="minorBidi"/>
          <w:sz w:val="23"/>
          <w:szCs w:val="23"/>
        </w:rPr>
      </w:pPr>
      <w:r w:rsidRPr="00CE737F">
        <w:rPr>
          <w:rFonts w:ascii="Trebuchet MS" w:eastAsia="Times New Roman" w:hAnsi="Trebuchet MS" w:cs="Times New Roman"/>
          <w:sz w:val="23"/>
          <w:szCs w:val="23"/>
        </w:rPr>
        <w:t>Critique if evidence meets the abuse type’s legal components (Essential Defining Elements, interpreted from the Welfare &amp; Institutions Code) during scenario based skill practice.</w:t>
      </w:r>
    </w:p>
    <w:p w:rsidR="008C56D2" w:rsidRPr="00CE737F" w:rsidRDefault="008C56D2" w:rsidP="008C56D2">
      <w:pPr>
        <w:pStyle w:val="NoSpacing"/>
        <w:numPr>
          <w:ilvl w:val="0"/>
          <w:numId w:val="1"/>
        </w:numPr>
        <w:rPr>
          <w:rFonts w:ascii="Trebuchet MS" w:hAnsi="Trebuchet MS"/>
          <w:sz w:val="23"/>
          <w:szCs w:val="23"/>
        </w:rPr>
      </w:pP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Construct a findings rational narrative that includes the </w:t>
      </w:r>
      <w:r>
        <w:rPr>
          <w:rFonts w:ascii="Trebuchet MS" w:eastAsia="Times New Roman" w:hAnsi="Trebuchet MS" w:cs="Times New Roman"/>
          <w:sz w:val="23"/>
          <w:szCs w:val="23"/>
        </w:rPr>
        <w:t>components</w:t>
      </w:r>
      <w:r w:rsidRPr="00CE737F">
        <w:rPr>
          <w:rFonts w:ascii="Trebuchet MS" w:eastAsia="Times New Roman" w:hAnsi="Trebuchet MS" w:cs="Times New Roman"/>
          <w:sz w:val="23"/>
          <w:szCs w:val="23"/>
        </w:rPr>
        <w:t xml:space="preserve"> required for it to be descriptive and complete. </w:t>
      </w:r>
      <w:r w:rsidRPr="00CE737F">
        <w:rPr>
          <w:rFonts w:ascii="Trebuchet MS" w:hAnsi="Trebuchet MS"/>
          <w:sz w:val="23"/>
          <w:szCs w:val="23"/>
        </w:rPr>
        <w:t xml:space="preserve"> </w:t>
      </w:r>
    </w:p>
    <w:p w:rsidR="008C56D2" w:rsidRDefault="008C56D2" w:rsidP="008C56D2">
      <w:pPr>
        <w:pStyle w:val="NoSpacing"/>
      </w:pPr>
    </w:p>
    <w:p w:rsidR="008C56D2" w:rsidRPr="00CE737F" w:rsidRDefault="008C56D2" w:rsidP="008C56D2">
      <w:pPr>
        <w:pStyle w:val="NoSpacing"/>
        <w:rPr>
          <w:rFonts w:ascii="Trebuchet MS" w:hAnsi="Trebuchet MS"/>
        </w:rPr>
      </w:pPr>
      <w:r w:rsidRPr="00CE737F">
        <w:rPr>
          <w:rFonts w:ascii="Trebuchet MS" w:hAnsi="Trebuchet MS"/>
        </w:rPr>
        <w:t xml:space="preserve">After this course, APS professionals will </w:t>
      </w:r>
      <w:r>
        <w:rPr>
          <w:rFonts w:ascii="Trebuchet MS" w:hAnsi="Trebuchet MS"/>
        </w:rPr>
        <w:t>return to the field having the experience and information to determine findings in a consistent manner within their programs and throughout the state</w:t>
      </w:r>
      <w:r w:rsidRPr="00CE737F">
        <w:rPr>
          <w:rFonts w:ascii="Trebuchet MS" w:hAnsi="Trebuchet MS"/>
        </w:rPr>
        <w:t xml:space="preserve">. </w:t>
      </w:r>
    </w:p>
    <w:p w:rsidR="008C56D2" w:rsidRPr="007213DA" w:rsidRDefault="008C56D2" w:rsidP="008C56D2">
      <w:pPr>
        <w:rPr>
          <w:rFonts w:ascii="Trebuchet MS" w:hAnsi="Trebuchet MS"/>
        </w:rPr>
      </w:pPr>
    </w:p>
    <w:p w:rsidR="008C56D2" w:rsidRPr="00CE737F" w:rsidRDefault="008C56D2" w:rsidP="008C56D2">
      <w:pPr>
        <w:rPr>
          <w:rFonts w:ascii="Trebuchet MS" w:hAnsi="Trebuchet MS"/>
        </w:rPr>
      </w:pPr>
      <w:r w:rsidRPr="007213DA">
        <w:rPr>
          <w:rFonts w:ascii="Trebuchet MS" w:hAnsi="Trebuchet MS"/>
          <w:b/>
        </w:rPr>
        <w:t>Target Audience:</w:t>
      </w:r>
      <w:r w:rsidRPr="007213DA">
        <w:rPr>
          <w:rFonts w:ascii="Trebuchet MS" w:hAnsi="Trebuchet MS"/>
        </w:rPr>
        <w:t xml:space="preserve"> This course is designed for experienced APS professionals as well as Aging &amp; Adult Service partners (e.g. In-Home Supportive Services, Long-Term Care Ombudsman). </w:t>
      </w:r>
    </w:p>
    <w:p w:rsidR="008D55D7" w:rsidRDefault="008D55D7"/>
    <w:sectPr w:rsidR="008D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0AC9"/>
    <w:multiLevelType w:val="multilevel"/>
    <w:tmpl w:val="C17C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D2"/>
    <w:rsid w:val="00545C53"/>
    <w:rsid w:val="006A693C"/>
    <w:rsid w:val="008C56D2"/>
    <w:rsid w:val="008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91AA6-55FE-4FF2-8892-AC29246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D2"/>
    <w:pPr>
      <w:spacing w:before="120"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6D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6D2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academy.sdsu.edu/programs/apswi/advanced-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Preston-Wager</dc:creator>
  <cp:keywords/>
  <dc:description/>
  <cp:lastModifiedBy>Academy</cp:lastModifiedBy>
  <cp:revision>2</cp:revision>
  <dcterms:created xsi:type="dcterms:W3CDTF">2019-04-17T19:43:00Z</dcterms:created>
  <dcterms:modified xsi:type="dcterms:W3CDTF">2019-04-17T19:43:00Z</dcterms:modified>
</cp:coreProperties>
</file>